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descr="Grossmont College Logo" id="1" name="image2.png"/>
            <a:graphic>
              <a:graphicData uri="http://schemas.openxmlformats.org/drawingml/2006/picture">
                <pic:pic>
                  <pic:nvPicPr>
                    <pic:cNvPr descr="Grossmont College Logo" id="0" name="image2.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widowControl w:val="0"/>
        <w:jc w:val="left"/>
        <w:rPr/>
      </w:pPr>
      <w:r w:rsidDel="00000000" w:rsidR="00000000" w:rsidRPr="00000000">
        <w:rPr>
          <w:rtl w:val="0"/>
        </w:rPr>
      </w:r>
    </w:p>
    <w:p w:rsidR="00000000" w:rsidDel="00000000" w:rsidP="00000000" w:rsidRDefault="00000000" w:rsidRPr="00000000" w14:paraId="0000000B">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2"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May 18, 2026</w:t>
            </w:r>
          </w:p>
        </w:tc>
      </w:tr>
      <w:tr>
        <w:trPr>
          <w:cantSplit w:val="0"/>
          <w:tblHeader w:val="0"/>
        </w:trPr>
        <w:tc>
          <w:tcPr>
            <w:gridSpan w:val="2"/>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5">
            <w:pPr>
              <w:spacing w:after="200" w:line="276" w:lineRule="auto"/>
              <w:jc w:val="center"/>
              <w:rPr>
                <w:rFonts w:ascii="Calibri" w:cs="Calibri" w:eastAsia="Calibri" w:hAnsi="Calibri"/>
                <w:b w:val="1"/>
                <w:bCs w:val="1"/>
                <w:color w:val="47802e"/>
                <w:sz w:val="24"/>
                <w:szCs w:val="24"/>
              </w:rPr>
            </w:pPr>
            <w:hyperlink r:id="rId9">
              <w:r w:rsidDel="00000000" w:rsidR="00000000" w:rsidRPr="00000000">
                <w:rPr>
                  <w:rFonts w:ascii="Calibri" w:cs="Calibri" w:eastAsia="Calibri" w:hAnsi="Calibri"/>
                  <w:b w:val="1"/>
                  <w:bCs w:val="1"/>
                  <w:color w:val="47802e"/>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11:10am </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Francesca M.- </w:t>
            </w:r>
            <w:r w:rsidDel="00000000" w:rsidR="00000000" w:rsidRPr="00000000">
              <w:rPr>
                <w:rFonts w:ascii="Calibri" w:cs="Calibri" w:eastAsia="Calibri" w:hAnsi="Calibri"/>
                <w:sz w:val="24"/>
                <w:szCs w:val="24"/>
                <w:rtl w:val="0"/>
              </w:rPr>
              <w:t xml:space="preserve">Celebrating the recent opening of the PRIDE Center and honoring LGBTQIA students at Lavender Graduation! Join us on June 2, 2026, from 5–7 PM on the Building 36 Terrace.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May 4, 2026.</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Calo</w:t>
            </w:r>
          </w:p>
        </w:tc>
      </w:tr>
      <w:tr>
        <w:trPr>
          <w:cantSplit w:val="0"/>
          <w:tblHeader w:val="0"/>
        </w:trPr>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w:t>
            </w:r>
          </w:p>
        </w:tc>
      </w:tr>
      <w:tr>
        <w:trPr>
          <w:cantSplit w:val="0"/>
          <w:tblHeader w:val="0"/>
        </w:trPr>
        <w:tc>
          <w:tcPr/>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A">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2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p w:rsidR="00000000" w:rsidDel="00000000" w:rsidP="00000000" w:rsidRDefault="00000000" w:rsidRPr="00000000" w14:paraId="00000031">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w:t>
            </w:r>
          </w:p>
        </w:tc>
        <w:tc>
          <w:tcPr/>
          <w:p w:rsidR="00000000" w:rsidDel="00000000" w:rsidP="00000000" w:rsidRDefault="00000000" w:rsidRPr="00000000" w14:paraId="00000033">
            <w:pPr>
              <w:spacing w:line="240"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p>
          <w:p w:rsidR="00000000" w:rsidDel="00000000" w:rsidP="00000000" w:rsidRDefault="00000000" w:rsidRPr="00000000" w14:paraId="0000003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Asian American, Native Hawaiian, and Pacific Islander Heritage Month (AANHPI) </w:t>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attend AAPI Graduation Monday June 1st from</w:t>
            </w:r>
          </w:p>
          <w:p w:rsidR="00000000" w:rsidDel="00000000" w:rsidP="00000000" w:rsidRDefault="00000000" w:rsidRPr="00000000" w14:paraId="0000003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Classified Schools Employee Week (Breakfast 5/19/26)</w:t>
            </w:r>
          </w:p>
          <w:p w:rsidR="00000000" w:rsidDel="00000000" w:rsidP="00000000" w:rsidRDefault="00000000" w:rsidRPr="00000000" w14:paraId="0000003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Held in Griffin Gate, please support.</w:t>
            </w:r>
          </w:p>
          <w:p w:rsidR="00000000" w:rsidDel="00000000" w:rsidP="00000000" w:rsidRDefault="00000000" w:rsidRPr="00000000" w14:paraId="00000039">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Jewish American Heritage Month</w:t>
            </w:r>
          </w:p>
          <w:p w:rsidR="00000000" w:rsidDel="00000000" w:rsidP="00000000" w:rsidRDefault="00000000" w:rsidRPr="00000000" w14:paraId="0000003B">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sz w:val="24"/>
                <w:szCs w:val="24"/>
                <w:rtl w:val="0"/>
              </w:rPr>
              <w:t xml:space="preserve">National Military Appreciation Month</w:t>
            </w:r>
            <w:r w:rsidDel="00000000" w:rsidR="00000000" w:rsidRPr="00000000">
              <w:rPr>
                <w:rtl w:val="0"/>
              </w:rPr>
            </w:r>
          </w:p>
          <w:p w:rsidR="00000000" w:rsidDel="00000000" w:rsidP="00000000" w:rsidRDefault="00000000" w:rsidRPr="00000000" w14:paraId="0000003D">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review the </w:t>
            </w:r>
            <w:hyperlink r:id="rId10">
              <w:r w:rsidDel="00000000" w:rsidR="00000000" w:rsidRPr="00000000">
                <w:rPr>
                  <w:rFonts w:ascii="Calibri" w:cs="Calibri" w:eastAsia="Calibri" w:hAnsi="Calibri"/>
                  <w:b w:val="1"/>
                  <w:bCs w:val="1"/>
                  <w:color w:val="7f6000"/>
                  <w:sz w:val="24"/>
                  <w:szCs w:val="24"/>
                  <w:u w:val="single"/>
                  <w:rtl w:val="0"/>
                </w:rPr>
                <w:t xml:space="preserve">Board Agenda</w:t>
              </w:r>
            </w:hyperlink>
            <w:r w:rsidDel="00000000" w:rsidR="00000000" w:rsidRPr="00000000">
              <w:rPr>
                <w:rFonts w:ascii="Calibri" w:cs="Calibri" w:eastAsia="Calibri" w:hAnsi="Calibri"/>
                <w:b w:val="1"/>
                <w:bCs w:val="1"/>
                <w:sz w:val="24"/>
                <w:szCs w:val="24"/>
                <w:rtl w:val="0"/>
              </w:rPr>
              <w:t xml:space="preserve"> for updates from the District</w:t>
            </w:r>
          </w:p>
          <w:p w:rsidR="00000000" w:rsidDel="00000000" w:rsidP="00000000" w:rsidRDefault="00000000" w:rsidRPr="00000000" w14:paraId="0000003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pursue items. </w:t>
            </w:r>
          </w:p>
          <w:p w:rsidR="00000000" w:rsidDel="00000000" w:rsidP="00000000" w:rsidRDefault="00000000" w:rsidRPr="00000000" w14:paraId="00000040">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Affinity Groups Celebration: </w:t>
            </w:r>
          </w:p>
          <w:p w:rsidR="00000000" w:rsidDel="00000000" w:rsidP="00000000" w:rsidRDefault="00000000" w:rsidRPr="00000000" w14:paraId="00000042">
            <w:pPr>
              <w:numPr>
                <w:ilvl w:val="0"/>
                <w:numId w:val="2"/>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Latine Graduate Celebration (5.28.26 5-6:30-Quad)</w:t>
            </w:r>
          </w:p>
          <w:p w:rsidR="00000000" w:rsidDel="00000000" w:rsidP="00000000" w:rsidRDefault="00000000" w:rsidRPr="00000000" w14:paraId="00000043">
            <w:pPr>
              <w:numPr>
                <w:ilvl w:val="0"/>
                <w:numId w:val="2"/>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Black and African American Graduate Celebration (5.29.26-4:00 pm @ Cuyamaca College)</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participate in events on campus. Use QR code to register.  </w:t>
            </w:r>
          </w:p>
        </w:tc>
      </w:tr>
      <w:tr>
        <w:trPr>
          <w:cantSplit w:val="0"/>
          <w:tblHeader w:val="0"/>
        </w:trPr>
        <w:tc>
          <w:tcPr/>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064">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65">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Instructure (Canvas) - Ongoing Monitoring</w:t>
            </w:r>
          </w:p>
          <w:p w:rsidR="00000000" w:rsidDel="00000000" w:rsidP="00000000" w:rsidRDefault="00000000" w:rsidRPr="00000000" w14:paraId="00000066">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emails being sent reminding everyone not to click on suspicious links. </w:t>
            </w:r>
          </w:p>
          <w:p w:rsidR="00000000" w:rsidDel="00000000" w:rsidP="00000000" w:rsidRDefault="00000000" w:rsidRPr="00000000" w14:paraId="0000006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Reassigned Time (RT) - Approval update</w:t>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reassigned time was not approved, an email notification has been sent.</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AP/BP’s HRAC/ESSC (Please review department/division meetings)</w:t>
            </w:r>
          </w:p>
          <w:p w:rsidR="00000000" w:rsidDel="00000000" w:rsidP="00000000" w:rsidRDefault="00000000" w:rsidRPr="00000000" w14:paraId="0000006B">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2nd Read</w:t>
            </w:r>
          </w:p>
          <w:p w:rsidR="00000000" w:rsidDel="00000000" w:rsidP="00000000" w:rsidRDefault="00000000" w:rsidRPr="00000000" w14:paraId="0000006C">
            <w:pPr>
              <w:numPr>
                <w:ilvl w:val="0"/>
                <w:numId w:val="1"/>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 6450 Wireless and Cellular Telephone Use</w:t>
            </w:r>
          </w:p>
          <w:p w:rsidR="00000000" w:rsidDel="00000000" w:rsidP="00000000" w:rsidRDefault="00000000" w:rsidRPr="00000000" w14:paraId="0000006D">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 7150 Evaluation - new</w:t>
            </w:r>
          </w:p>
          <w:p w:rsidR="00000000" w:rsidDel="00000000" w:rsidP="00000000" w:rsidRDefault="00000000" w:rsidRPr="00000000" w14:paraId="0000006E">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 7160 Professional Development - new</w:t>
            </w:r>
          </w:p>
          <w:p w:rsidR="00000000" w:rsidDel="00000000" w:rsidP="00000000" w:rsidRDefault="00000000" w:rsidRPr="00000000" w14:paraId="0000006F">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 7348 Accommodations - new</w:t>
            </w:r>
          </w:p>
          <w:p w:rsidR="00000000" w:rsidDel="00000000" w:rsidP="00000000" w:rsidRDefault="00000000" w:rsidRPr="00000000" w14:paraId="00000070">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 3436 Hazing - new</w:t>
            </w:r>
          </w:p>
          <w:p w:rsidR="00000000" w:rsidDel="00000000" w:rsidP="00000000" w:rsidRDefault="00000000" w:rsidRPr="00000000" w14:paraId="00000071">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 3510 Workplace Violence - revised</w:t>
            </w:r>
          </w:p>
          <w:p w:rsidR="00000000" w:rsidDel="00000000" w:rsidP="00000000" w:rsidRDefault="00000000" w:rsidRPr="00000000" w14:paraId="00000072">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 3415 Immigration Enforcement Activities</w:t>
            </w:r>
          </w:p>
          <w:p w:rsidR="00000000" w:rsidDel="00000000" w:rsidP="00000000" w:rsidRDefault="00000000" w:rsidRPr="00000000" w14:paraId="00000073">
            <w:pPr>
              <w:numPr>
                <w:ilvl w:val="0"/>
                <w:numId w:val="1"/>
              </w:numPr>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BP 3100 Organizational Structure- revised</w:t>
            </w:r>
          </w:p>
          <w:p w:rsidR="00000000" w:rsidDel="00000000" w:rsidP="00000000" w:rsidRDefault="00000000" w:rsidRPr="00000000" w14:paraId="00000074">
            <w:pPr>
              <w:numPr>
                <w:ilvl w:val="0"/>
                <w:numId w:val="1"/>
              </w:numPr>
              <w:ind w:left="1440" w:hanging="360"/>
              <w:rPr>
                <w:rFonts w:ascii="Calibri" w:cs="Calibri" w:eastAsia="Calibri" w:hAnsi="Calibri"/>
                <w:b w:val="1"/>
                <w:bCs w:val="1"/>
                <w:sz w:val="24"/>
                <w:szCs w:val="24"/>
              </w:rPr>
            </w:pPr>
            <w:hyperlink r:id="rId11">
              <w:r w:rsidDel="00000000" w:rsidR="00000000" w:rsidRPr="00000000">
                <w:rPr>
                  <w:rFonts w:ascii="Calibri" w:cs="Calibri" w:eastAsia="Calibri" w:hAnsi="Calibri"/>
                  <w:b w:val="1"/>
                  <w:bCs w:val="1"/>
                  <w:sz w:val="24"/>
                  <w:szCs w:val="24"/>
                  <w:highlight w:val="white"/>
                  <w:u w:val="single"/>
                  <w:rtl w:val="0"/>
                </w:rPr>
                <w:t xml:space="preserve">AP 3300 </w:t>
              </w:r>
            </w:hyperlink>
            <w:hyperlink r:id="rId12">
              <w:r w:rsidDel="00000000" w:rsidR="00000000" w:rsidRPr="00000000">
                <w:rPr>
                  <w:rFonts w:ascii="Calibri" w:cs="Calibri" w:eastAsia="Calibri" w:hAnsi="Calibri"/>
                  <w:b w:val="1"/>
                  <w:bCs w:val="1"/>
                  <w:i w:val="1"/>
                  <w:iCs w:val="1"/>
                  <w:sz w:val="24"/>
                  <w:szCs w:val="24"/>
                  <w:highlight w:val="white"/>
                  <w:u w:val="single"/>
                  <w:rtl w:val="0"/>
                </w:rPr>
                <w:t xml:space="preserve">Public Records</w:t>
              </w:r>
            </w:hyperlink>
            <w:r w:rsidDel="00000000" w:rsidR="00000000" w:rsidRPr="00000000">
              <w:rPr>
                <w:rtl w:val="0"/>
              </w:rPr>
            </w:r>
          </w:p>
          <w:p w:rsidR="00000000" w:rsidDel="00000000" w:rsidP="00000000" w:rsidRDefault="00000000" w:rsidRPr="00000000" w14:paraId="00000075">
            <w:pPr>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6">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Breaking the Cycle of Silence - Stepping Up &amp; Speaking Up for colleagues</w:t>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conversation was held regarding challenges related to support and working conditions. Discussion centered on what it means to step up and support colleagues, particularly in situations involving bullying or demoralization. Feedback was also shared about the lack of opportunities to provide input to deans. An additional comment emphasized the importance of being an “upstander” and exploring training opportunities focused on how colleagues can better support one another. The topic will be revisited at the next Senate meeting. </w:t>
            </w:r>
          </w:p>
          <w:p w:rsidR="00000000" w:rsidDel="00000000" w:rsidP="00000000" w:rsidRDefault="00000000" w:rsidRPr="00000000" w14:paraId="00000079">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Proposed changes to title 5 regulation: Distance Education</w:t>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Both documents are found in attachments. Please take a look. The deadline is June 14th.</w:t>
            </w:r>
            <w:r w:rsidDel="00000000" w:rsidR="00000000" w:rsidRPr="00000000">
              <w:rPr>
                <w:rtl w:val="0"/>
              </w:rPr>
            </w:r>
          </w:p>
        </w:tc>
      </w:tr>
      <w:tr>
        <w:trPr>
          <w:cantSplit w:val="0"/>
          <w:trHeight w:val="1366.875" w:hRule="atLeast"/>
          <w:tblHeader w:val="0"/>
        </w:trPr>
        <w:tc>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tc>
        <w:tc>
          <w:tcPr/>
          <w:p w:rsidR="00000000" w:rsidDel="00000000" w:rsidP="00000000" w:rsidRDefault="00000000" w:rsidRPr="00000000" w14:paraId="00000081">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8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in Support of Pan African Virtual College- (2nd Read)</w:t>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see in attachments.</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MOU Process (Developed by AO/Curriculum) 1st Read (Assoc Vice Chancellor B. Gallegos)</w:t>
            </w:r>
          </w:p>
          <w:p w:rsidR="00000000" w:rsidDel="00000000" w:rsidP="00000000" w:rsidRDefault="00000000" w:rsidRPr="00000000" w14:paraId="0000008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Feedback was gathered from both Cuyamaca College and Grossmont College, and the information was synthesized to help move the process forward. It was emphasized that this is an iterative process and that current assessments indicate no breach of data privacy. The importance of holding an initial meeting with key stakeholders to review the data was also highlighted. In many cases, the MOU is already drafted prior to discussions. Comments also underscored the importance of agreements between the colleges with student success as the primary focus. </w:t>
            </w:r>
            <w:r w:rsidDel="00000000" w:rsidR="00000000" w:rsidRPr="00000000">
              <w:rPr>
                <w:rtl w:val="0"/>
              </w:rPr>
            </w:r>
          </w:p>
        </w:tc>
      </w:tr>
      <w:tr>
        <w:trPr>
          <w:cantSplit w:val="0"/>
          <w:tblHeader w:val="0"/>
        </w:trPr>
        <w:tc>
          <w:tcPr/>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8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8F">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0">
            <w:pPr>
              <w:spacing w:line="240"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p>
          <w:p w:rsidR="00000000" w:rsidDel="00000000" w:rsidP="00000000" w:rsidRDefault="00000000" w:rsidRPr="00000000" w14:paraId="0000009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Dee Aceves-Curriculum Committee Report &amp; Feasibility Process</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packets and supporting documents can be found in the attachments. The Course Master List has been updated and will be posted on the Curriculum Committee website. Revisions were made to remove outdated and unnecessary information, and one board policy was removed. If you have any questions, please send an email. </w:t>
            </w:r>
          </w:p>
          <w:p w:rsidR="00000000" w:rsidDel="00000000" w:rsidP="00000000" w:rsidRDefault="00000000" w:rsidRPr="00000000" w14:paraId="00000093">
            <w:pPr>
              <w:spacing w:line="360" w:lineRule="auto"/>
              <w:rPr>
                <w:rFonts w:ascii="Calibri" w:cs="Calibri" w:eastAsia="Calibri" w:hAnsi="Calibri"/>
                <w:b w:val="1"/>
                <w:bCs w:val="1"/>
                <w:color w:val="38761d"/>
                <w:sz w:val="24"/>
                <w:szCs w:val="24"/>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95">
            <w:pPr>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96">
            <w:pPr>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Committees-</w:t>
            </w:r>
          </w:p>
          <w:p w:rsidR="00000000" w:rsidDel="00000000" w:rsidP="00000000" w:rsidRDefault="00000000" w:rsidRPr="00000000" w14:paraId="00000097">
            <w:pPr>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Facilities/Budget/PIEC/FPSC </w:t>
            </w:r>
          </w:p>
          <w:p w:rsidR="00000000" w:rsidDel="00000000" w:rsidP="00000000" w:rsidRDefault="00000000" w:rsidRPr="00000000" w14:paraId="0000009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 campus updates include new gym bleachers and the addition of a new building. Bus shelters will be installed this summer, and the pit next to the coffee shop will be removed by next fall. HVAC issues across campus have also been addressed. Please help maintain classroom air quality by keeping all doors closed to prevent allergens from entering. Goats will be introduced over the summer to help maintain landscaping.</w:t>
            </w:r>
          </w:p>
          <w:p w:rsidR="00000000" w:rsidDel="00000000" w:rsidP="00000000" w:rsidRDefault="00000000" w:rsidRPr="00000000" w14:paraId="00000099">
            <w:pPr>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color w:val="242424"/>
                <w:sz w:val="24"/>
                <w:szCs w:val="24"/>
                <w:highlight w:val="white"/>
                <w:rtl w:val="0"/>
              </w:rPr>
              <w:t xml:space="preserve">EEOAC </w:t>
            </w:r>
            <w:r w:rsidDel="00000000" w:rsidR="00000000" w:rsidRPr="00000000">
              <w:rPr>
                <w:rFonts w:ascii="Calibri" w:cs="Calibri" w:eastAsia="Calibri" w:hAnsi="Calibri"/>
                <w:b w:val="1"/>
                <w:bCs w:val="1"/>
                <w:sz w:val="24"/>
                <w:szCs w:val="24"/>
                <w:rtl w:val="0"/>
              </w:rPr>
              <w:t xml:space="preserve">(Update-District)</w:t>
            </w:r>
          </w:p>
          <w:p w:rsidR="00000000" w:rsidDel="00000000" w:rsidP="00000000" w:rsidRDefault="00000000" w:rsidRPr="00000000" w14:paraId="0000009A">
            <w:pPr>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TPPG (Update-District)</w:t>
            </w: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tc>
        <w:tc>
          <w:tcPr/>
          <w:p w:rsidR="00000000" w:rsidDel="00000000" w:rsidP="00000000" w:rsidRDefault="00000000" w:rsidRPr="00000000" w14:paraId="000000A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A8">
            <w:pPr>
              <w:tabs>
                <w:tab w:val="left" w:leader="none" w:pos="972"/>
              </w:tabs>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GC </w:t>
            </w:r>
            <w:hyperlink r:id="rId13">
              <w:r w:rsidDel="00000000" w:rsidR="00000000" w:rsidRPr="00000000">
                <w:rPr>
                  <w:rFonts w:ascii="Calibri" w:cs="Calibri" w:eastAsia="Calibri" w:hAnsi="Calibri"/>
                  <w:b w:val="1"/>
                  <w:bCs w:val="1"/>
                  <w:color w:val="bf9000"/>
                  <w:sz w:val="24"/>
                  <w:szCs w:val="24"/>
                  <w:u w:val="single"/>
                  <w:rtl w:val="0"/>
                </w:rPr>
                <w:t xml:space="preserve">Constitution &amp; Bylaws</w:t>
              </w:r>
            </w:hyperlink>
            <w:r w:rsidDel="00000000" w:rsidR="00000000" w:rsidRPr="00000000">
              <w:rPr>
                <w:rFonts w:ascii="Calibri" w:cs="Calibri" w:eastAsia="Calibri" w:hAnsi="Calibri"/>
                <w:b w:val="1"/>
                <w:bCs w:val="1"/>
                <w:color w:val="bf9000"/>
                <w:sz w:val="24"/>
                <w:szCs w:val="24"/>
                <w:rtl w:val="0"/>
              </w:rPr>
              <w:t xml:space="preserve">  </w:t>
            </w:r>
            <w:r w:rsidDel="00000000" w:rsidR="00000000" w:rsidRPr="00000000">
              <w:rPr>
                <w:rFonts w:ascii="Calibri" w:cs="Calibri" w:eastAsia="Calibri" w:hAnsi="Calibri"/>
                <w:b w:val="1"/>
                <w:bCs w:val="1"/>
                <w:sz w:val="24"/>
                <w:szCs w:val="24"/>
                <w:rtl w:val="0"/>
              </w:rPr>
              <w:t xml:space="preserve">(Revised) </w:t>
            </w:r>
          </w:p>
          <w:p w:rsidR="00000000" w:rsidDel="00000000" w:rsidP="00000000" w:rsidRDefault="00000000" w:rsidRPr="00000000" w14:paraId="000000A9">
            <w:pPr>
              <w:tabs>
                <w:tab w:val="left" w:leader="none" w:pos="9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Reviewed in multiple meetings, and the language has been updated accordingly. </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J. Yang</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All</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Abstinence: 0</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passes unanimously</w:t>
            </w:r>
          </w:p>
          <w:p w:rsidR="00000000" w:rsidDel="00000000" w:rsidP="00000000" w:rsidRDefault="00000000" w:rsidRPr="00000000" w14:paraId="000000B1">
            <w:pPr>
              <w:tabs>
                <w:tab w:val="left" w:leader="none" w:pos="972"/>
              </w:tabs>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b w:val="1"/>
                <w:bCs w:val="1"/>
                <w:sz w:val="24"/>
                <w:szCs w:val="24"/>
              </w:rPr>
            </w:pPr>
            <w:hyperlink r:id="rId14">
              <w:r w:rsidDel="00000000" w:rsidR="00000000" w:rsidRPr="00000000">
                <w:rPr>
                  <w:rFonts w:ascii="Calibri" w:cs="Calibri" w:eastAsia="Calibri" w:hAnsi="Calibri"/>
                  <w:b w:val="1"/>
                  <w:bCs w:val="1"/>
                  <w:color w:val="bf9000"/>
                  <w:sz w:val="24"/>
                  <w:szCs w:val="24"/>
                  <w:u w:val="single"/>
                  <w:rtl w:val="0"/>
                </w:rPr>
                <w:t xml:space="preserve">Recommended Process to review the Senate's Constitution &amp; Bylaws</w:t>
              </w:r>
            </w:hyperlink>
            <w:r w:rsidDel="00000000" w:rsidR="00000000" w:rsidRPr="00000000">
              <w:rPr>
                <w:rtl w:val="0"/>
              </w:rPr>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Calo/A. Traylor</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All</w:t>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Abstinence: 0</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passes unanimously</w:t>
            </w:r>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BD">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w:t>
            </w:r>
          </w:p>
          <w:p w:rsidR="00000000" w:rsidDel="00000000" w:rsidP="00000000" w:rsidRDefault="00000000" w:rsidRPr="00000000" w14:paraId="000000BE">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recruitments)</w:t>
            </w:r>
          </w:p>
          <w:p w:rsidR="00000000" w:rsidDel="00000000" w:rsidP="00000000" w:rsidRDefault="00000000" w:rsidRPr="00000000" w14:paraId="000000BF">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(Updating dept/division reps, specifically counseling)</w:t>
            </w:r>
          </w:p>
          <w:p w:rsidR="00000000" w:rsidDel="00000000" w:rsidP="00000000" w:rsidRDefault="00000000" w:rsidRPr="00000000" w14:paraId="000000C0">
            <w:pPr>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C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tc>
        <w:tc>
          <w:tcPr/>
          <w:p w:rsidR="00000000" w:rsidDel="00000000" w:rsidP="00000000" w:rsidRDefault="00000000" w:rsidRPr="00000000" w14:paraId="000000C3">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C4">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Celebration of New/Newer Faculty/Faculty &amp; Admin Asst. embarking on a new journey/(Last Mtg of the Semester)</w:t>
            </w:r>
          </w:p>
          <w:p w:rsidR="00000000" w:rsidDel="00000000" w:rsidP="00000000" w:rsidRDefault="00000000" w:rsidRPr="00000000" w14:paraId="000000C5">
            <w:pPr>
              <w:rPr>
                <w:rFonts w:ascii="Calibri" w:cs="Calibri" w:eastAsia="Calibri" w:hAnsi="Calibri"/>
                <w:b w:val="1"/>
                <w:bCs w:val="1"/>
                <w:color w:val="3876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C7">
            <w:pPr>
              <w:rPr>
                <w:rFonts w:ascii="Calibri" w:cs="Calibri" w:eastAsia="Calibri" w:hAnsi="Calibri"/>
                <w:b w:val="1"/>
                <w:bCs w:val="1"/>
                <w:color w:val="bf9000"/>
                <w:sz w:val="24"/>
                <w:szCs w:val="24"/>
              </w:rPr>
            </w:pPr>
            <w:r w:rsidDel="00000000" w:rsidR="00000000" w:rsidRPr="00000000">
              <w:rPr>
                <w:rFonts w:ascii="Calibri" w:cs="Calibri" w:eastAsia="Calibri" w:hAnsi="Calibri"/>
                <w:b w:val="1"/>
                <w:bCs w:val="1"/>
                <w:color w:val="47802e"/>
                <w:sz w:val="24"/>
                <w:szCs w:val="24"/>
                <w:rtl w:val="0"/>
              </w:rPr>
              <w:t xml:space="preserve">ASCCC Webinars, Announcements, and Resources</w:t>
            </w: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19, 12-1:00 pm</w:t>
            </w:r>
          </w:p>
          <w:p w:rsidR="00000000" w:rsidDel="00000000" w:rsidP="00000000" w:rsidRDefault="00000000" w:rsidRPr="00000000" w14:paraId="000000C9">
            <w:pPr>
              <w:numPr>
                <w:ilvl w:val="0"/>
                <w:numId w:val="5"/>
              </w:numPr>
              <w:ind w:left="720" w:hanging="360"/>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Faculty Role in the TOP to CIP Transition</w:t>
              </w:r>
            </w:hyperlink>
            <w:r w:rsidDel="00000000" w:rsidR="00000000" w:rsidRPr="00000000">
              <w:rPr>
                <w:rFonts w:ascii="Calibri" w:cs="Calibri" w:eastAsia="Calibri" w:hAnsi="Calibri"/>
                <w:sz w:val="24"/>
                <w:szCs w:val="24"/>
                <w:rtl w:val="0"/>
              </w:rPr>
              <w:t xml:space="preserve"> (Registration Link)</w:t>
            </w:r>
          </w:p>
          <w:p w:rsidR="00000000" w:rsidDel="00000000" w:rsidP="00000000" w:rsidRDefault="00000000" w:rsidRPr="00000000" w14:paraId="000000CA">
            <w:pPr>
              <w:rPr>
                <w:rFonts w:ascii="Open Sans" w:cs="Open Sans" w:eastAsia="Open Sans" w:hAnsi="Open Sans"/>
                <w:sz w:val="25"/>
                <w:szCs w:val="25"/>
              </w:rPr>
            </w:pPr>
            <w:r w:rsidDel="00000000" w:rsidR="00000000" w:rsidRPr="00000000">
              <w:rPr>
                <w:rFonts w:ascii="Calibri" w:cs="Calibri" w:eastAsia="Calibri" w:hAnsi="Calibri"/>
                <w:sz w:val="24"/>
                <w:szCs w:val="24"/>
                <w:rtl w:val="0"/>
              </w:rPr>
              <w:t xml:space="preserve">June 11-13</w:t>
            </w:r>
            <w:r w:rsidDel="00000000" w:rsidR="00000000" w:rsidRPr="00000000">
              <w:rPr>
                <w:rtl w:val="0"/>
              </w:rPr>
            </w:r>
          </w:p>
          <w:p w:rsidR="00000000" w:rsidDel="00000000" w:rsidP="00000000" w:rsidRDefault="00000000" w:rsidRPr="00000000" w14:paraId="000000CB">
            <w:pPr>
              <w:numPr>
                <w:ilvl w:val="0"/>
                <w:numId w:val="3"/>
              </w:numPr>
              <w:ind w:left="720" w:hanging="360"/>
              <w:rPr>
                <w:rFonts w:ascii="Calibri" w:cs="Calibri" w:eastAsia="Calibri" w:hAnsi="Calibri"/>
                <w:sz w:val="24"/>
                <w:szCs w:val="24"/>
              </w:rPr>
            </w:pPr>
            <w:hyperlink r:id="rId16">
              <w:r w:rsidDel="00000000" w:rsidR="00000000" w:rsidRPr="00000000">
                <w:rPr>
                  <w:rFonts w:ascii="Calibri" w:cs="Calibri" w:eastAsia="Calibri" w:hAnsi="Calibri"/>
                  <w:sz w:val="24"/>
                  <w:szCs w:val="24"/>
                  <w:u w:val="single"/>
                  <w:rtl w:val="0"/>
                </w:rPr>
                <w:t xml:space="preserve">2026 Faculty Leadership Institute</w:t>
              </w:r>
            </w:hyperlink>
            <w:r w:rsidDel="00000000" w:rsidR="00000000" w:rsidRPr="00000000">
              <w:rPr>
                <w:rFonts w:ascii="Calibri" w:cs="Calibri" w:eastAsia="Calibri" w:hAnsi="Calibri"/>
                <w:sz w:val="24"/>
                <w:szCs w:val="24"/>
                <w:u w:val="single"/>
                <w:rtl w:val="0"/>
              </w:rPr>
              <w:t xml:space="preserve"> (Registration Link)</w:t>
            </w:r>
          </w:p>
          <w:p w:rsidR="00000000" w:rsidDel="00000000" w:rsidP="00000000" w:rsidRDefault="00000000" w:rsidRPr="00000000" w14:paraId="000000C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Registration Deadline: June 3, at 5:00 pm </w:t>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15</w:t>
            </w:r>
          </w:p>
          <w:p w:rsidR="00000000" w:rsidDel="00000000" w:rsidP="00000000" w:rsidRDefault="00000000" w:rsidRPr="00000000" w14:paraId="000000CE">
            <w:pPr>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Mentor applications open for the 2026 Faculty Empowerment and Leadership Academy (FELA)! For further details on program requirements, please visit the </w:t>
            </w:r>
            <w:hyperlink r:id="rId17">
              <w:r w:rsidDel="00000000" w:rsidR="00000000" w:rsidRPr="00000000">
                <w:rPr>
                  <w:rFonts w:ascii="Calibri" w:cs="Calibri" w:eastAsia="Calibri" w:hAnsi="Calibri"/>
                  <w:color w:val="1155cc"/>
                  <w:sz w:val="24"/>
                  <w:szCs w:val="24"/>
                  <w:u w:val="single"/>
                  <w:rtl w:val="0"/>
                </w:rPr>
                <w:t xml:space="preserve">Faculty Empowerment and Leadership Academy</w:t>
              </w:r>
            </w:hyperlink>
            <w:r w:rsidDel="00000000" w:rsidR="00000000" w:rsidRPr="00000000">
              <w:rPr>
                <w:rFonts w:ascii="Calibri" w:cs="Calibri" w:eastAsia="Calibri" w:hAnsi="Calibri"/>
                <w:sz w:val="24"/>
                <w:szCs w:val="24"/>
                <w:rtl w:val="0"/>
              </w:rPr>
              <w:t xml:space="preserve"> page on our website.</w:t>
            </w:r>
            <w:r w:rsidDel="00000000" w:rsidR="00000000" w:rsidRPr="00000000">
              <w:rPr>
                <w:color w:val="434343"/>
                <w:sz w:val="24"/>
                <w:szCs w:val="24"/>
                <w:highlight w:val="white"/>
                <w:rtl w:val="0"/>
              </w:rPr>
              <w:t xml:space="preserve"> </w:t>
            </w:r>
            <w:r w:rsidDel="00000000" w:rsidR="00000000" w:rsidRPr="00000000">
              <w:rPr>
                <w:rtl w:val="0"/>
              </w:rPr>
            </w:r>
          </w:p>
          <w:p w:rsidR="00000000" w:rsidDel="00000000" w:rsidP="00000000" w:rsidRDefault="00000000" w:rsidRPr="00000000" w14:paraId="000000CF">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D1">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Adjournment:  </w:t>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J. Calo/D. Aceves</w:t>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12:20.</w:t>
            </w:r>
          </w:p>
          <w:p w:rsidR="00000000" w:rsidDel="00000000" w:rsidP="00000000" w:rsidRDefault="00000000" w:rsidRPr="00000000" w14:paraId="000000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June 1, 2026.</w:t>
            </w:r>
          </w:p>
        </w:tc>
      </w:tr>
    </w:tbl>
    <w:p w:rsidR="00000000" w:rsidDel="00000000" w:rsidP="00000000" w:rsidRDefault="00000000" w:rsidRPr="00000000" w14:paraId="000000D6">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D7">
      <w:pPr>
        <w:spacing w:after="160" w:line="259" w:lineRule="auto"/>
        <w:rPr>
          <w:rFonts w:ascii="Calibri" w:cs="Calibri" w:eastAsia="Calibri" w:hAnsi="Calibri"/>
          <w:color w:val="47802e"/>
          <w:sz w:val="24"/>
          <w:szCs w:val="24"/>
        </w:rPr>
      </w:pPr>
      <w:r w:rsidDel="00000000" w:rsidR="00000000" w:rsidRPr="00000000">
        <w:rPr>
          <w:rFonts w:ascii="Calibri" w:cs="Calibri" w:eastAsia="Calibri" w:hAnsi="Calibri"/>
          <w:sz w:val="24"/>
          <w:szCs w:val="24"/>
          <w:u w:val="single"/>
          <w:rtl w:val="0"/>
        </w:rPr>
        <w:t xml:space="preserve">Committee Representative Communication &amp; Feedback Form (Responses) 5/18/26</w:t>
      </w:r>
      <w:r w:rsidDel="00000000" w:rsidR="00000000" w:rsidRPr="00000000">
        <w:rPr>
          <w:rtl w:val="0"/>
        </w:rPr>
      </w:r>
    </w:p>
    <w:p w:rsidR="00000000" w:rsidDel="00000000" w:rsidP="00000000" w:rsidRDefault="00000000" w:rsidRPr="00000000" w14:paraId="000000D8">
      <w:pPr>
        <w:spacing w:after="160" w:line="259" w:lineRule="auto"/>
        <w:rPr>
          <w:rFonts w:ascii="Calibri" w:cs="Calibri" w:eastAsia="Calibri" w:hAnsi="Calibri"/>
          <w:color w:val="47802e"/>
          <w:sz w:val="24"/>
          <w:szCs w:val="24"/>
        </w:rPr>
      </w:pPr>
      <w:r w:rsidDel="00000000" w:rsidR="00000000" w:rsidRPr="00000000">
        <w:rPr>
          <w:rtl w:val="0"/>
        </w:rPr>
      </w:r>
    </w:p>
    <w:p w:rsidR="00000000" w:rsidDel="00000000" w:rsidP="00000000" w:rsidRDefault="00000000" w:rsidRPr="00000000" w14:paraId="000000D9">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40"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10:38:03</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10:51:14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10:56:03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10:57:03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10:57:03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10:58:54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10:59:00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Katie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10:59:22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10:59:25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10:59:28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10:59:32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11:00:00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11:00:05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francheska morataya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Pride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Behavioral Sciences/Anthropology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Bacon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Psychology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Counseling/Transfer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11:00:56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11:02:19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11:02:21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11:02:45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11:03:15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Sepúlveda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11:03:17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11:03:19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11:03:22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11:04:02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11:04:18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11:05:02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11:05:08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11:05:27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11:06:28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11:06:28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11:07:39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11:08:07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11:08:22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11:08:58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Selene Miles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11:09:01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11:10:08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11:10:19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11:11:14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11:11:33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11:13:22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11:14:04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11:14:08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11:15:28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11:20:19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and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11:20:47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11:32:18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Barbara Gallego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District-Ed Support Services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5/18/2026 11:36:48</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Megan Konold</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CA">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B">
      <w:pPr>
        <w:spacing w:after="160" w:line="259" w:lineRule="auto"/>
        <w:rPr>
          <w:rFonts w:ascii="Calibri" w:cs="Calibri" w:eastAsia="Calibri" w:hAnsi="Calibri"/>
          <w:sz w:val="24"/>
          <w:szCs w:val="24"/>
        </w:rPr>
      </w:pPr>
      <w:r w:rsidDel="00000000" w:rsidR="00000000" w:rsidRPr="00000000">
        <w:rPr>
          <w:rtl w:val="0"/>
        </w:rPr>
      </w:r>
    </w:p>
    <w:sectPr>
      <w:headerReference r:id="rId18" w:type="default"/>
      <w:headerReference r:id="rId19" w:type="first"/>
      <w:headerReference r:id="rId20" w:type="even"/>
      <w:footerReference r:id="rId21" w:type="first"/>
      <w:footerReference r:id="rId2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nam12.safelinks.protection.outlook.com/?url=https%3A%2F%2Fwww.gcccd.edu%2F_resources%2Fdocs%2Fgoverning-board%2Fprocedures%2Fch3%2Fap-3300.pdf&amp;data=05%7C02%7C%7C01a2c1a4c4aa4a0d62ae08dea0c26264%7C29eb4092cc454f0089bca444189b8fca%7C0%7C0%7C639124953920597800%7CUnknown%7CTWFpbGZsb3d8eyJFbXB0eU1hcGkiOnRydWUsIlYiOiIwLjAuMDAwMCIsIlAiOiJXaW4zMiIsIkFOIjoiTWFpbCIsIldUIjoyfQ%3D%3D%7C0%7C%7C%7C&amp;sdata=Aw1OCJIDcoVrkfsiXS0GbnFjaxnzu0LiVzytVVAFdL8%3D&amp;reserved=0" TargetMode="External"/><Relationship Id="rId22" Type="http://schemas.openxmlformats.org/officeDocument/2006/relationships/footer" Target="footer2.xml"/><Relationship Id="rId10" Type="http://schemas.openxmlformats.org/officeDocument/2006/relationships/hyperlink" Target="https://go.boarddocs.com/ca/gcccd/Board.nsf/Public" TargetMode="External"/><Relationship Id="rId21" Type="http://schemas.openxmlformats.org/officeDocument/2006/relationships/footer" Target="footer1.xml"/><Relationship Id="rId13" Type="http://schemas.openxmlformats.org/officeDocument/2006/relationships/hyperlink" Target="https://docs.google.com/document/d/1MF_MBEcgTfu5bOnYWWbtiJriF3NS-IYS/edit?usp=drive_link&amp;ouid=107222630247555943342&amp;rtpof=true&amp;sd=true" TargetMode="External"/><Relationship Id="rId12" Type="http://schemas.openxmlformats.org/officeDocument/2006/relationships/hyperlink" Target="https://nam12.safelinks.protection.outlook.com/?url=https%3A%2F%2Fwww.gcccd.edu%2F_resources%2Fdocs%2Fgoverning-board%2Fprocedures%2Fch3%2Fap-3300.pdf&amp;data=05%7C02%7C%7C01a2c1a4c4aa4a0d62ae08dea0c26264%7C29eb4092cc454f0089bca444189b8fca%7C0%7C0%7C639124953920597800%7CUnknown%7CTWFpbGZsb3d8eyJFbXB0eU1hcGkiOnRydWUsIlYiOiIwLjAuMDAwMCIsIlAiOiJXaW4zMiIsIkFOIjoiTWFpbCIsIldUIjoyfQ%3D%3D%7C0%7C%7C%7C&amp;sdata=Aw1OCJIDcoVrkfsiXS0GbnFjaxnzu0LiVzytVVAFdL8%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INYVIvbGxie0H-PzphLSsaGGck_yFhu?usp=drive_link" TargetMode="External"/><Relationship Id="rId15" Type="http://schemas.openxmlformats.org/officeDocument/2006/relationships/hyperlink" Target="https://nam12.safelinks.protection.outlook.com/?url=https%3A%2F%2Facademicsenate.cmail19.com%2Ft%2Fy-l-akitjkl-ducdkutdj-y%2F&amp;data=05%7C02%7C%7C1cc9b8ddc83c497c663f08deb040cc9f%7C29eb4092cc454f0089bca444189b8fca%7C0%7C0%7C639141989516027645%7CUnknown%7CTWFpbGZsb3d8eyJFbXB0eU1hcGkiOnRydWUsIlYiOiIwLjAuMDAwMCIsIlAiOiJXaW4zMiIsIkFOIjoiTWFpbCIsIldUIjoyfQ%3D%3D%7C0%7C%7C%7C&amp;sdata=O12dG3Y45pcLagUxb8lHEcisAvGjK0mZkSv1crdApBY%3D&amp;reserved=0" TargetMode="External"/><Relationship Id="rId14" Type="http://schemas.openxmlformats.org/officeDocument/2006/relationships/hyperlink" Target="https://docs.google.com/document/d/1Of7Vl4UJsOT6MFn3h0g00yDV9zCTaLs5/edit?usp=drive_link&amp;ouid=107222630247555943342&amp;rtpof=true&amp;sd=true" TargetMode="External"/><Relationship Id="rId17" Type="http://schemas.openxmlformats.org/officeDocument/2006/relationships/hyperlink" Target="https://nam12.safelinks.protection.outlook.com/?url=https%3A%2F%2Fwww.asccc.org%2Ffaculty-empowerment-and-leadership-academy&amp;data=05%7C02%7C%7C9b12cd7c979d454de84508deb11ac2be%7C29eb4092cc454f0089bca444189b8fca%7C0%7C0%7C639142925705932671%7CUnknown%7CTWFpbGZsb3d8eyJFbXB0eU1hcGkiOnRydWUsIlYiOiIwLjAuMDAwMCIsIlAiOiJXaW4zMiIsIkFOIjoiTWFpbCIsIldUIjoyfQ%3D%3D%7C0%7C%7C%7C&amp;sdata=P6g2gQgP4kYvwTKUU32C8CpPI9sga2kXB%2Fw%2F4t7uMsY%3D&amp;reserved=0" TargetMode="External"/><Relationship Id="rId16" Type="http://schemas.openxmlformats.org/officeDocument/2006/relationships/hyperlink" Target="https://nam12.safelinks.protection.outlook.com/?url=https%3A%2F%2Facademicsenate.cmail20.com%2Ft%2Fy-l-ahujyhl-ducdkutdj-y%2F&amp;data=05%7C02%7C%7C3d71024810234ad94b3c08dea62b73b8%7C29eb4092cc454f0089bca444189b8fca%7C0%7C0%7C639130902756678863%7CUnknown%7CTWFpbGZsb3d8eyJFbXB0eU1hcGkiOnRydWUsIlYiOiIwLjAuMDAwMCIsIlAiOiJXaW4zMiIsIkFOIjoiTWFpbCIsIldUIjoyfQ%3D%3D%7C0%7C%7C%7C&amp;sdata=mhvtEQbEJ8v6UsOaQR9xhk1DEBmQE2zKZiA0V1GwHAs%3D&amp;reserved=0"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F8S30hO5dDK4s7ZvOHORgi+BQ==">CgMxLjA4AHIhMVNvSDk4bXcwS3VUZmdOQTJoZ1pCTFhNOGpRNEJjU19v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