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rPr>
          <w:b w:val="1"/>
          <w:bCs w:val="1"/>
          <w:sz w:val="24"/>
          <w:szCs w:val="24"/>
          <w:highlight w:val="white"/>
        </w:rPr>
      </w:pPr>
      <w:r w:rsidDel="00000000" w:rsidR="00000000" w:rsidRPr="00000000">
        <w:rPr>
          <w:b w:val="1"/>
          <w:bCs w:val="1"/>
          <w:sz w:val="24"/>
          <w:szCs w:val="24"/>
          <w:highlight w:val="white"/>
          <w:rtl w:val="0"/>
        </w:rPr>
        <w:t xml:space="preserve">Academic Senate Agenda Item</w:t>
        <w:br w:type="textWrapping"/>
        <w:t xml:space="preserve">Information Item – For Discussion and Future Action</w:t>
      </w:r>
    </w:p>
    <w:p w:rsidR="00000000" w:rsidDel="00000000" w:rsidP="00000000" w:rsidRDefault="00000000" w:rsidRPr="00000000" w14:paraId="00000002">
      <w:pPr>
        <w:shd w:fill="ffffff" w:val="clear"/>
        <w:spacing w:after="240" w:before="240" w:lineRule="auto"/>
        <w:rPr>
          <w:color w:val="38761d"/>
          <w:sz w:val="24"/>
          <w:szCs w:val="24"/>
          <w:highlight w:val="white"/>
        </w:rPr>
      </w:pPr>
      <w:r w:rsidDel="00000000" w:rsidR="00000000" w:rsidRPr="00000000">
        <w:rPr>
          <w:b w:val="1"/>
          <w:bCs w:val="1"/>
          <w:sz w:val="24"/>
          <w:szCs w:val="24"/>
          <w:highlight w:val="white"/>
          <w:rtl w:val="0"/>
        </w:rPr>
        <w:t xml:space="preserve">Item Title:</w:t>
      </w:r>
      <w:r w:rsidDel="00000000" w:rsidR="00000000" w:rsidRPr="00000000">
        <w:rPr>
          <w:sz w:val="24"/>
          <w:szCs w:val="24"/>
          <w:highlight w:val="white"/>
          <w:rtl w:val="0"/>
        </w:rPr>
        <w:t xml:space="preserve"> Consideration of Electronic Voting (QR Code-Based) for Academic Senate Elections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80" w:lineRule="auto"/>
        <w:ind w:left="720" w:hanging="360"/>
        <w:rPr>
          <w:b w:val="1"/>
          <w:bCs w:val="1"/>
          <w:sz w:val="34"/>
          <w:szCs w:val="34"/>
          <w:highlight w:val="white"/>
        </w:rPr>
      </w:pPr>
      <w:bookmarkStart w:colFirst="0" w:colLast="0" w:name="_ox1kha2zl8p6" w:id="0"/>
      <w:bookmarkEnd w:id="0"/>
      <w:r w:rsidDel="00000000" w:rsidR="00000000" w:rsidRPr="00000000">
        <w:rPr>
          <w:b w:val="1"/>
          <w:bCs w:val="1"/>
          <w:sz w:val="34"/>
          <w:szCs w:val="34"/>
          <w:highlight w:val="white"/>
          <w:rtl w:val="0"/>
        </w:rPr>
        <w:t xml:space="preserve">Purpose of Item</w:t>
      </w:r>
    </w:p>
    <w:p w:rsidR="00000000" w:rsidDel="00000000" w:rsidP="00000000" w:rsidRDefault="00000000" w:rsidRPr="00000000" w14:paraId="00000004">
      <w:pPr>
        <w:shd w:fill="ffffff" w:val="clear"/>
        <w:spacing w:after="240" w:before="240" w:lineRule="auto"/>
        <w:rPr>
          <w:sz w:val="24"/>
          <w:szCs w:val="24"/>
          <w:highlight w:val="white"/>
        </w:rPr>
      </w:pPr>
      <w:r w:rsidDel="00000000" w:rsidR="00000000" w:rsidRPr="00000000">
        <w:rPr>
          <w:sz w:val="24"/>
          <w:szCs w:val="24"/>
          <w:highlight w:val="white"/>
          <w:rtl w:val="0"/>
        </w:rPr>
        <w:t xml:space="preserve">This item is presented for information and discussion. The intent is to explore the potential adoption of electronic voting methods, including QR code-based systems, for Academic Senate official voting matters. Following discussion and feedback, this item may be returned as an action item for formal consideration and a vote.</w:t>
      </w:r>
    </w:p>
    <w:p w:rsidR="00000000" w:rsidDel="00000000" w:rsidP="00000000" w:rsidRDefault="00000000" w:rsidRPr="00000000" w14:paraId="00000005">
      <w:pPr>
        <w:shd w:fill="ffffff" w:val="clear"/>
        <w:ind w:left="720" w:hanging="360"/>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hd w:fill="ffffff" w:val="clear"/>
        <w:spacing w:after="80" w:lineRule="auto"/>
        <w:ind w:left="720" w:hanging="360"/>
        <w:rPr>
          <w:b w:val="1"/>
          <w:bCs w:val="1"/>
          <w:sz w:val="34"/>
          <w:szCs w:val="34"/>
          <w:highlight w:val="white"/>
        </w:rPr>
      </w:pPr>
      <w:bookmarkStart w:colFirst="0" w:colLast="0" w:name="_qu2tgfin5bht" w:id="1"/>
      <w:bookmarkEnd w:id="1"/>
      <w:r w:rsidDel="00000000" w:rsidR="00000000" w:rsidRPr="00000000">
        <w:rPr>
          <w:b w:val="1"/>
          <w:bCs w:val="1"/>
          <w:sz w:val="34"/>
          <w:szCs w:val="34"/>
          <w:highlight w:val="white"/>
          <w:rtl w:val="0"/>
        </w:rPr>
        <w:t xml:space="preserve">Background</w:t>
      </w:r>
    </w:p>
    <w:p w:rsidR="00000000" w:rsidDel="00000000" w:rsidP="00000000" w:rsidRDefault="00000000" w:rsidRPr="00000000" w14:paraId="00000007">
      <w:pPr>
        <w:shd w:fill="ffffff" w:val="clear"/>
        <w:spacing w:after="240" w:before="240" w:lineRule="auto"/>
        <w:rPr>
          <w:sz w:val="24"/>
          <w:szCs w:val="24"/>
          <w:highlight w:val="white"/>
        </w:rPr>
      </w:pPr>
      <w:r w:rsidDel="00000000" w:rsidR="00000000" w:rsidRPr="00000000">
        <w:rPr>
          <w:sz w:val="24"/>
          <w:szCs w:val="24"/>
          <w:highlight w:val="white"/>
          <w:rtl w:val="0"/>
        </w:rPr>
        <w:t xml:space="preserve">As GC continues to evolve in governance practices and digital infrastructure, electronic voting has become increasingly common. Faculty and students are accustomed to using secure digital platforms in their professional and academic lives.</w:t>
      </w:r>
    </w:p>
    <w:p w:rsidR="00000000" w:rsidDel="00000000" w:rsidP="00000000" w:rsidRDefault="00000000" w:rsidRPr="00000000" w14:paraId="00000008">
      <w:pPr>
        <w:shd w:fill="ffffff" w:val="clear"/>
        <w:spacing w:after="240" w:before="240" w:lineRule="auto"/>
        <w:rPr>
          <w:sz w:val="24"/>
          <w:szCs w:val="24"/>
          <w:highlight w:val="white"/>
        </w:rPr>
      </w:pPr>
      <w:r w:rsidDel="00000000" w:rsidR="00000000" w:rsidRPr="00000000">
        <w:rPr>
          <w:sz w:val="24"/>
          <w:szCs w:val="24"/>
          <w:highlight w:val="white"/>
          <w:rtl w:val="0"/>
        </w:rPr>
        <w:t xml:space="preserve">Additionally, the Board of Trustees has transitioned to electronic voting, demonstrating institutional precedent for secure digital governance processes.</w:t>
      </w:r>
    </w:p>
    <w:p w:rsidR="00000000" w:rsidDel="00000000" w:rsidP="00000000" w:rsidRDefault="00000000" w:rsidRPr="00000000" w14:paraId="00000009">
      <w:pPr>
        <w:shd w:fill="ffffff" w:val="clear"/>
        <w:spacing w:after="240" w:before="240" w:lineRule="auto"/>
        <w:rPr>
          <w:sz w:val="24"/>
          <w:szCs w:val="24"/>
          <w:highlight w:val="white"/>
        </w:rPr>
      </w:pPr>
      <w:r w:rsidDel="00000000" w:rsidR="00000000" w:rsidRPr="00000000">
        <w:rPr>
          <w:sz w:val="24"/>
          <w:szCs w:val="24"/>
          <w:highlight w:val="white"/>
          <w:rtl w:val="0"/>
        </w:rPr>
        <w:t xml:space="preserve">The Academic Senate should therefore explore whether electronic voting aligns with our commitment to efficiency, accessibility, sustainability, and representative governance.</w:t>
      </w:r>
    </w:p>
    <w:p w:rsidR="00000000" w:rsidDel="00000000" w:rsidP="00000000" w:rsidRDefault="00000000" w:rsidRPr="00000000" w14:paraId="0000000A">
      <w:pPr>
        <w:shd w:fill="ffffff" w:val="clear"/>
        <w:ind w:left="720" w:hanging="360"/>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hd w:fill="ffffff" w:val="clear"/>
        <w:spacing w:after="80" w:lineRule="auto"/>
        <w:ind w:left="720" w:hanging="360"/>
        <w:rPr>
          <w:b w:val="1"/>
          <w:bCs w:val="1"/>
          <w:sz w:val="34"/>
          <w:szCs w:val="34"/>
          <w:highlight w:val="white"/>
        </w:rPr>
      </w:pPr>
      <w:bookmarkStart w:colFirst="0" w:colLast="0" w:name="_rqkr46jch7l9" w:id="2"/>
      <w:bookmarkEnd w:id="2"/>
      <w:r w:rsidDel="00000000" w:rsidR="00000000" w:rsidRPr="00000000">
        <w:rPr>
          <w:b w:val="1"/>
          <w:bCs w:val="1"/>
          <w:sz w:val="34"/>
          <w:szCs w:val="34"/>
          <w:highlight w:val="white"/>
          <w:rtl w:val="0"/>
        </w:rPr>
        <w:t xml:space="preserve">Rationale for Exploration</w:t>
      </w:r>
    </w:p>
    <w:p w:rsidR="00000000" w:rsidDel="00000000" w:rsidP="00000000" w:rsidRDefault="00000000" w:rsidRPr="00000000" w14:paraId="0000000C">
      <w:pPr>
        <w:pStyle w:val="Heading3"/>
        <w:keepNext w:val="0"/>
        <w:keepLines w:val="0"/>
        <w:shd w:fill="ffffff" w:val="clear"/>
        <w:spacing w:before="280" w:lineRule="auto"/>
        <w:ind w:left="720" w:hanging="360"/>
        <w:rPr>
          <w:b w:val="1"/>
          <w:bCs w:val="1"/>
          <w:color w:val="000000"/>
          <w:sz w:val="26"/>
          <w:szCs w:val="26"/>
          <w:highlight w:val="white"/>
        </w:rPr>
      </w:pPr>
      <w:bookmarkStart w:colFirst="0" w:colLast="0" w:name="_658nfbccwudi" w:id="3"/>
      <w:bookmarkEnd w:id="3"/>
      <w:r w:rsidDel="00000000" w:rsidR="00000000" w:rsidRPr="00000000">
        <w:rPr>
          <w:b w:val="1"/>
          <w:bCs w:val="1"/>
          <w:color w:val="000000"/>
          <w:sz w:val="26"/>
          <w:szCs w:val="26"/>
          <w:highlight w:val="white"/>
          <w:rtl w:val="0"/>
        </w:rPr>
        <w:t xml:space="preserve">1. Efficiency and Timeliness</w:t>
      </w:r>
    </w:p>
    <w:p w:rsidR="00000000" w:rsidDel="00000000" w:rsidP="00000000" w:rsidRDefault="00000000" w:rsidRPr="00000000" w14:paraId="0000000D">
      <w:pPr>
        <w:shd w:fill="ffffff" w:val="clear"/>
        <w:spacing w:after="240" w:before="240" w:lineRule="auto"/>
        <w:rPr>
          <w:sz w:val="24"/>
          <w:szCs w:val="24"/>
          <w:highlight w:val="white"/>
        </w:rPr>
      </w:pPr>
      <w:r w:rsidDel="00000000" w:rsidR="00000000" w:rsidRPr="00000000">
        <w:rPr>
          <w:sz w:val="24"/>
          <w:szCs w:val="24"/>
          <w:highlight w:val="white"/>
          <w:rtl w:val="0"/>
        </w:rPr>
        <w:t xml:space="preserve">Electronic voting enables immediate ballot distribution and automated tabulation, reducing manual counting.</w:t>
      </w:r>
    </w:p>
    <w:p w:rsidR="00000000" w:rsidDel="00000000" w:rsidP="00000000" w:rsidRDefault="00000000" w:rsidRPr="00000000" w14:paraId="0000000E">
      <w:pPr>
        <w:pStyle w:val="Heading3"/>
        <w:keepNext w:val="0"/>
        <w:keepLines w:val="0"/>
        <w:shd w:fill="ffffff" w:val="clear"/>
        <w:spacing w:before="280" w:lineRule="auto"/>
        <w:ind w:left="720" w:hanging="360"/>
        <w:rPr>
          <w:b w:val="1"/>
          <w:bCs w:val="1"/>
          <w:color w:val="000000"/>
          <w:sz w:val="26"/>
          <w:szCs w:val="26"/>
          <w:highlight w:val="white"/>
        </w:rPr>
      </w:pPr>
      <w:bookmarkStart w:colFirst="0" w:colLast="0" w:name="_61jp6ekcjsg8" w:id="4"/>
      <w:bookmarkEnd w:id="4"/>
      <w:r w:rsidDel="00000000" w:rsidR="00000000" w:rsidRPr="00000000">
        <w:rPr>
          <w:b w:val="1"/>
          <w:bCs w:val="1"/>
          <w:color w:val="000000"/>
          <w:sz w:val="26"/>
          <w:szCs w:val="26"/>
          <w:highlight w:val="white"/>
          <w:rtl w:val="0"/>
        </w:rPr>
        <w:t xml:space="preserve">2. Accessibility and Participation</w:t>
      </w:r>
    </w:p>
    <w:p w:rsidR="00000000" w:rsidDel="00000000" w:rsidP="00000000" w:rsidRDefault="00000000" w:rsidRPr="00000000" w14:paraId="0000000F">
      <w:pPr>
        <w:shd w:fill="ffffff" w:val="clear"/>
        <w:spacing w:after="240" w:before="240" w:lineRule="auto"/>
        <w:rPr>
          <w:sz w:val="24"/>
          <w:szCs w:val="24"/>
          <w:highlight w:val="white"/>
        </w:rPr>
      </w:pPr>
      <w:r w:rsidDel="00000000" w:rsidR="00000000" w:rsidRPr="00000000">
        <w:rPr>
          <w:sz w:val="24"/>
          <w:szCs w:val="24"/>
          <w:highlight w:val="white"/>
          <w:rtl w:val="0"/>
        </w:rPr>
        <w:t xml:space="preserve">QR code-based voting allows faculty to vote from any location using a smartphone, tablet, or computer. </w:t>
      </w:r>
    </w:p>
    <w:p w:rsidR="00000000" w:rsidDel="00000000" w:rsidP="00000000" w:rsidRDefault="00000000" w:rsidRPr="00000000" w14:paraId="00000010">
      <w:pPr>
        <w:pStyle w:val="Heading3"/>
        <w:keepNext w:val="0"/>
        <w:keepLines w:val="0"/>
        <w:shd w:fill="ffffff" w:val="clear"/>
        <w:spacing w:before="280" w:lineRule="auto"/>
        <w:ind w:left="720" w:hanging="360"/>
        <w:rPr>
          <w:b w:val="1"/>
          <w:bCs w:val="1"/>
          <w:color w:val="000000"/>
          <w:sz w:val="26"/>
          <w:szCs w:val="26"/>
          <w:highlight w:val="white"/>
        </w:rPr>
      </w:pPr>
      <w:bookmarkStart w:colFirst="0" w:colLast="0" w:name="_lynkde7vf560" w:id="5"/>
      <w:bookmarkEnd w:id="5"/>
      <w:r w:rsidDel="00000000" w:rsidR="00000000" w:rsidRPr="00000000">
        <w:rPr>
          <w:b w:val="1"/>
          <w:bCs w:val="1"/>
          <w:color w:val="000000"/>
          <w:sz w:val="26"/>
          <w:szCs w:val="26"/>
          <w:highlight w:val="white"/>
          <w:rtl w:val="0"/>
        </w:rPr>
        <w:t xml:space="preserve">3. Institutional Alignment</w:t>
      </w:r>
    </w:p>
    <w:p w:rsidR="00000000" w:rsidDel="00000000" w:rsidP="00000000" w:rsidRDefault="00000000" w:rsidRPr="00000000" w14:paraId="00000011">
      <w:pPr>
        <w:shd w:fill="ffffff" w:val="clear"/>
        <w:spacing w:after="240" w:before="240" w:lineRule="auto"/>
        <w:rPr>
          <w:sz w:val="24"/>
          <w:szCs w:val="24"/>
          <w:highlight w:val="white"/>
        </w:rPr>
      </w:pPr>
      <w:r w:rsidDel="00000000" w:rsidR="00000000" w:rsidRPr="00000000">
        <w:rPr>
          <w:sz w:val="24"/>
          <w:szCs w:val="24"/>
          <w:highlight w:val="white"/>
          <w:rtl w:val="0"/>
        </w:rPr>
        <w:t xml:space="preserve">With the Board of Trustees utilizing electronic voting, adoption at the Senate level would reflect alignment with broader institutional modernization efforts.</w:t>
      </w:r>
    </w:p>
    <w:p w:rsidR="00000000" w:rsidDel="00000000" w:rsidP="00000000" w:rsidRDefault="00000000" w:rsidRPr="00000000" w14:paraId="00000012">
      <w:pPr>
        <w:shd w:fill="ffffff" w:val="clear"/>
        <w:ind w:left="720" w:hanging="360"/>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hd w:fill="ffffff" w:val="clear"/>
        <w:spacing w:after="80" w:lineRule="auto"/>
        <w:ind w:left="720" w:hanging="360"/>
        <w:rPr>
          <w:b w:val="1"/>
          <w:bCs w:val="1"/>
          <w:sz w:val="34"/>
          <w:szCs w:val="34"/>
          <w:highlight w:val="white"/>
        </w:rPr>
      </w:pPr>
      <w:bookmarkStart w:colFirst="0" w:colLast="0" w:name="_yuqiig96rgmt" w:id="6"/>
      <w:bookmarkEnd w:id="6"/>
      <w:r w:rsidDel="00000000" w:rsidR="00000000" w:rsidRPr="00000000">
        <w:rPr>
          <w:b w:val="1"/>
          <w:bCs w:val="1"/>
          <w:sz w:val="34"/>
          <w:szCs w:val="34"/>
          <w:highlight w:val="white"/>
          <w:rtl w:val="0"/>
        </w:rPr>
        <w:t xml:space="preserve">Considerations and Safeguards</w:t>
      </w:r>
    </w:p>
    <w:p w:rsidR="00000000" w:rsidDel="00000000" w:rsidP="00000000" w:rsidRDefault="00000000" w:rsidRPr="00000000" w14:paraId="00000014">
      <w:pPr>
        <w:shd w:fill="ffffff" w:val="clear"/>
        <w:spacing w:after="240" w:before="240" w:lineRule="auto"/>
        <w:rPr>
          <w:sz w:val="24"/>
          <w:szCs w:val="24"/>
          <w:highlight w:val="white"/>
        </w:rPr>
      </w:pPr>
      <w:r w:rsidDel="00000000" w:rsidR="00000000" w:rsidRPr="00000000">
        <w:rPr>
          <w:sz w:val="24"/>
          <w:szCs w:val="24"/>
          <w:highlight w:val="white"/>
          <w:rtl w:val="0"/>
        </w:rPr>
        <w:t xml:space="preserve">Before moving forward with formal adoption, the following considerations would need to be addressed:</w:t>
      </w:r>
    </w:p>
    <w:p w:rsidR="00000000" w:rsidDel="00000000" w:rsidP="00000000" w:rsidRDefault="00000000" w:rsidRPr="00000000" w14:paraId="00000015">
      <w:pPr>
        <w:numPr>
          <w:ilvl w:val="0"/>
          <w:numId w:val="3"/>
        </w:numPr>
        <w:shd w:fill="ffffff" w:val="clear"/>
        <w:spacing w:after="0" w:afterAutospacing="0" w:before="240" w:lineRule="auto"/>
        <w:ind w:left="720" w:hanging="360"/>
        <w:rPr>
          <w:sz w:val="24"/>
          <w:szCs w:val="24"/>
          <w:highlight w:val="white"/>
        </w:rPr>
      </w:pPr>
      <w:r w:rsidDel="00000000" w:rsidR="00000000" w:rsidRPr="00000000">
        <w:rPr>
          <w:b w:val="1"/>
          <w:bCs w:val="1"/>
          <w:sz w:val="24"/>
          <w:szCs w:val="24"/>
          <w:highlight w:val="white"/>
          <w:rtl w:val="0"/>
        </w:rPr>
        <w:t xml:space="preserve">Bylaw Authorization:</w:t>
      </w:r>
      <w:r w:rsidDel="00000000" w:rsidR="00000000" w:rsidRPr="00000000">
        <w:rPr>
          <w:sz w:val="24"/>
          <w:szCs w:val="24"/>
          <w:highlight w:val="white"/>
          <w:rtl w:val="0"/>
        </w:rPr>
        <w:t xml:space="preserve"> Ensure Senate bylaws explicitly allow for electronic voting.</w:t>
      </w:r>
    </w:p>
    <w:p w:rsidR="00000000" w:rsidDel="00000000" w:rsidP="00000000" w:rsidRDefault="00000000" w:rsidRPr="00000000" w14:paraId="00000016">
      <w:pPr>
        <w:numPr>
          <w:ilvl w:val="0"/>
          <w:numId w:val="3"/>
        </w:numPr>
        <w:shd w:fill="ffffff" w:val="clear"/>
        <w:spacing w:after="0" w:afterAutospacing="0" w:before="0" w:beforeAutospacing="0" w:lineRule="auto"/>
        <w:ind w:left="720" w:hanging="360"/>
        <w:rPr>
          <w:sz w:val="24"/>
          <w:szCs w:val="24"/>
          <w:highlight w:val="white"/>
        </w:rPr>
      </w:pPr>
      <w:r w:rsidDel="00000000" w:rsidR="00000000" w:rsidRPr="00000000">
        <w:rPr>
          <w:b w:val="1"/>
          <w:bCs w:val="1"/>
          <w:sz w:val="24"/>
          <w:szCs w:val="24"/>
          <w:highlight w:val="white"/>
          <w:rtl w:val="0"/>
        </w:rPr>
        <w:t xml:space="preserve">Accessibility Compliance:</w:t>
      </w:r>
      <w:r w:rsidDel="00000000" w:rsidR="00000000" w:rsidRPr="00000000">
        <w:rPr>
          <w:sz w:val="24"/>
          <w:szCs w:val="24"/>
          <w:highlight w:val="white"/>
          <w:rtl w:val="0"/>
        </w:rPr>
        <w:t xml:space="preserve"> Ensure platforms meet ADA and accessibility standards.</w:t>
      </w:r>
    </w:p>
    <w:p w:rsidR="00000000" w:rsidDel="00000000" w:rsidP="00000000" w:rsidRDefault="00000000" w:rsidRPr="00000000" w14:paraId="00000017">
      <w:pPr>
        <w:numPr>
          <w:ilvl w:val="0"/>
          <w:numId w:val="3"/>
        </w:numPr>
        <w:shd w:fill="ffffff" w:val="clear"/>
        <w:spacing w:after="0" w:afterAutospacing="0" w:before="0" w:beforeAutospacing="0" w:lineRule="auto"/>
        <w:ind w:left="720" w:hanging="360"/>
        <w:rPr>
          <w:sz w:val="24"/>
          <w:szCs w:val="24"/>
          <w:highlight w:val="white"/>
        </w:rPr>
      </w:pPr>
      <w:r w:rsidDel="00000000" w:rsidR="00000000" w:rsidRPr="00000000">
        <w:rPr>
          <w:b w:val="1"/>
          <w:bCs w:val="1"/>
          <w:sz w:val="24"/>
          <w:szCs w:val="24"/>
          <w:highlight w:val="white"/>
          <w:rtl w:val="0"/>
        </w:rPr>
        <w:t xml:space="preserve">Transparency:</w:t>
      </w:r>
      <w:r w:rsidDel="00000000" w:rsidR="00000000" w:rsidRPr="00000000">
        <w:rPr>
          <w:sz w:val="24"/>
          <w:szCs w:val="24"/>
          <w:highlight w:val="white"/>
          <w:rtl w:val="0"/>
        </w:rPr>
        <w:t xml:space="preserve"> Establish clear procedures for verifying quorum and communicating results.</w:t>
      </w:r>
    </w:p>
    <w:p w:rsidR="00000000" w:rsidDel="00000000" w:rsidP="00000000" w:rsidRDefault="00000000" w:rsidRPr="00000000" w14:paraId="00000018">
      <w:pPr>
        <w:numPr>
          <w:ilvl w:val="0"/>
          <w:numId w:val="3"/>
        </w:numPr>
        <w:shd w:fill="ffffff" w:val="clear"/>
        <w:spacing w:after="240" w:before="0" w:beforeAutospacing="0" w:lineRule="auto"/>
        <w:ind w:left="720" w:hanging="360"/>
        <w:rPr>
          <w:sz w:val="24"/>
          <w:szCs w:val="24"/>
          <w:highlight w:val="white"/>
        </w:rPr>
      </w:pPr>
      <w:r w:rsidDel="00000000" w:rsidR="00000000" w:rsidRPr="00000000">
        <w:rPr>
          <w:b w:val="1"/>
          <w:bCs w:val="1"/>
          <w:sz w:val="24"/>
          <w:szCs w:val="24"/>
          <w:highlight w:val="white"/>
          <w:rtl w:val="0"/>
        </w:rPr>
        <w:t xml:space="preserve">Contingency Planning:</w:t>
      </w:r>
      <w:r w:rsidDel="00000000" w:rsidR="00000000" w:rsidRPr="00000000">
        <w:rPr>
          <w:sz w:val="24"/>
          <w:szCs w:val="24"/>
          <w:highlight w:val="white"/>
          <w:rtl w:val="0"/>
        </w:rPr>
        <w:t xml:space="preserve"> Identify backup procedures in the event of a technical failure.</w:t>
      </w:r>
    </w:p>
    <w:p w:rsidR="00000000" w:rsidDel="00000000" w:rsidP="00000000" w:rsidRDefault="00000000" w:rsidRPr="00000000" w14:paraId="00000019">
      <w:pPr>
        <w:shd w:fill="ffffff" w:val="clear"/>
        <w:ind w:left="720" w:hanging="360"/>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hd w:fill="ffffff" w:val="clear"/>
        <w:spacing w:after="80" w:lineRule="auto"/>
        <w:ind w:left="720" w:hanging="360"/>
        <w:rPr>
          <w:b w:val="1"/>
          <w:bCs w:val="1"/>
          <w:sz w:val="34"/>
          <w:szCs w:val="34"/>
          <w:highlight w:val="white"/>
        </w:rPr>
      </w:pPr>
      <w:bookmarkStart w:colFirst="0" w:colLast="0" w:name="_klj73ekkp5f9" w:id="7"/>
      <w:bookmarkEnd w:id="7"/>
      <w:r w:rsidDel="00000000" w:rsidR="00000000" w:rsidRPr="00000000">
        <w:rPr>
          <w:b w:val="1"/>
          <w:bCs w:val="1"/>
          <w:sz w:val="34"/>
          <w:szCs w:val="34"/>
          <w:highlight w:val="white"/>
          <w:rtl w:val="0"/>
        </w:rPr>
        <w:t xml:space="preserve">Potential Areas of Concern</w:t>
      </w:r>
    </w:p>
    <w:p w:rsidR="00000000" w:rsidDel="00000000" w:rsidP="00000000" w:rsidRDefault="00000000" w:rsidRPr="00000000" w14:paraId="0000001B">
      <w:pPr>
        <w:shd w:fill="ffffff" w:val="clear"/>
        <w:spacing w:after="240" w:before="240" w:lineRule="auto"/>
        <w:rPr>
          <w:sz w:val="24"/>
          <w:szCs w:val="24"/>
          <w:highlight w:val="white"/>
        </w:rPr>
      </w:pPr>
      <w:r w:rsidDel="00000000" w:rsidR="00000000" w:rsidRPr="00000000">
        <w:rPr>
          <w:sz w:val="24"/>
          <w:szCs w:val="24"/>
          <w:highlight w:val="white"/>
          <w:rtl w:val="0"/>
        </w:rPr>
        <w:t xml:space="preserve">Faculty may wish to discuss:</w:t>
      </w:r>
    </w:p>
    <w:p w:rsidR="00000000" w:rsidDel="00000000" w:rsidP="00000000" w:rsidRDefault="00000000" w:rsidRPr="00000000" w14:paraId="0000001C">
      <w:pPr>
        <w:numPr>
          <w:ilvl w:val="0"/>
          <w:numId w:val="2"/>
        </w:numPr>
        <w:shd w:fill="ffffff" w:val="clear"/>
        <w:spacing w:after="0" w:afterAutospacing="0" w:before="240" w:lineRule="auto"/>
        <w:ind w:left="720" w:hanging="360"/>
        <w:rPr>
          <w:sz w:val="24"/>
          <w:szCs w:val="24"/>
          <w:highlight w:val="white"/>
        </w:rPr>
      </w:pPr>
      <w:r w:rsidDel="00000000" w:rsidR="00000000" w:rsidRPr="00000000">
        <w:rPr>
          <w:sz w:val="24"/>
          <w:szCs w:val="24"/>
          <w:highlight w:val="white"/>
          <w:rtl w:val="0"/>
        </w:rPr>
        <w:t xml:space="preserve">Trust and transparency in digital tabulation</w:t>
      </w:r>
    </w:p>
    <w:p w:rsidR="00000000" w:rsidDel="00000000" w:rsidP="00000000" w:rsidRDefault="00000000" w:rsidRPr="00000000" w14:paraId="0000001D">
      <w:pPr>
        <w:numPr>
          <w:ilvl w:val="0"/>
          <w:numId w:val="2"/>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Comfort level with QR code technology</w:t>
      </w:r>
    </w:p>
    <w:p w:rsidR="00000000" w:rsidDel="00000000" w:rsidP="00000000" w:rsidRDefault="00000000" w:rsidRPr="00000000" w14:paraId="0000001E">
      <w:pPr>
        <w:numPr>
          <w:ilvl w:val="0"/>
          <w:numId w:val="2"/>
        </w:numPr>
        <w:shd w:fill="ffffff" w:val="clear"/>
        <w:spacing w:after="240" w:before="0" w:beforeAutospacing="0" w:lineRule="auto"/>
        <w:ind w:left="720" w:hanging="360"/>
        <w:rPr>
          <w:sz w:val="24"/>
          <w:szCs w:val="24"/>
          <w:highlight w:val="white"/>
        </w:rPr>
      </w:pPr>
      <w:r w:rsidDel="00000000" w:rsidR="00000000" w:rsidRPr="00000000">
        <w:rPr>
          <w:sz w:val="24"/>
          <w:szCs w:val="24"/>
          <w:highlight w:val="white"/>
          <w:rtl w:val="0"/>
        </w:rPr>
        <w:t xml:space="preserve">Equitable access and digital literacy</w:t>
      </w:r>
    </w:p>
    <w:p w:rsidR="00000000" w:rsidDel="00000000" w:rsidP="00000000" w:rsidRDefault="00000000" w:rsidRPr="00000000" w14:paraId="0000001F">
      <w:pPr>
        <w:shd w:fill="ffffff" w:val="clear"/>
        <w:spacing w:after="240" w:before="240" w:lineRule="auto"/>
        <w:rPr>
          <w:sz w:val="24"/>
          <w:szCs w:val="24"/>
          <w:highlight w:val="white"/>
        </w:rPr>
      </w:pPr>
      <w:r w:rsidDel="00000000" w:rsidR="00000000" w:rsidRPr="00000000">
        <w:rPr>
          <w:sz w:val="24"/>
          <w:szCs w:val="24"/>
          <w:highlight w:val="white"/>
          <w:rtl w:val="0"/>
        </w:rPr>
        <w:t xml:space="preserve">These concerns will be essential to address prior to any formal action.</w:t>
      </w:r>
    </w:p>
    <w:p w:rsidR="00000000" w:rsidDel="00000000" w:rsidP="00000000" w:rsidRDefault="00000000" w:rsidRPr="00000000" w14:paraId="00000020">
      <w:pPr>
        <w:shd w:fill="ffffff" w:val="clear"/>
        <w:ind w:left="720" w:hanging="360"/>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shd w:fill="ffffff" w:val="clear"/>
        <w:spacing w:after="80" w:lineRule="auto"/>
        <w:ind w:left="720" w:hanging="360"/>
        <w:rPr>
          <w:b w:val="1"/>
          <w:bCs w:val="1"/>
          <w:sz w:val="34"/>
          <w:szCs w:val="34"/>
          <w:highlight w:val="white"/>
        </w:rPr>
      </w:pPr>
      <w:bookmarkStart w:colFirst="0" w:colLast="0" w:name="_7w2vqzb4u33" w:id="8"/>
      <w:bookmarkEnd w:id="8"/>
      <w:r w:rsidDel="00000000" w:rsidR="00000000" w:rsidRPr="00000000">
        <w:rPr>
          <w:b w:val="1"/>
          <w:bCs w:val="1"/>
          <w:sz w:val="34"/>
          <w:szCs w:val="34"/>
          <w:highlight w:val="white"/>
          <w:rtl w:val="0"/>
        </w:rPr>
        <w:t xml:space="preserve">Next Steps</w:t>
      </w:r>
    </w:p>
    <w:p w:rsidR="00000000" w:rsidDel="00000000" w:rsidP="00000000" w:rsidRDefault="00000000" w:rsidRPr="00000000" w14:paraId="00000022">
      <w:pPr>
        <w:shd w:fill="ffffff" w:val="clear"/>
        <w:spacing w:after="240" w:before="240" w:lineRule="auto"/>
        <w:rPr>
          <w:sz w:val="24"/>
          <w:szCs w:val="24"/>
          <w:highlight w:val="white"/>
        </w:rPr>
      </w:pPr>
      <w:r w:rsidDel="00000000" w:rsidR="00000000" w:rsidRPr="00000000">
        <w:rPr>
          <w:sz w:val="24"/>
          <w:szCs w:val="24"/>
          <w:highlight w:val="white"/>
          <w:rtl w:val="0"/>
        </w:rPr>
        <w:t xml:space="preserve">This item is presented for initial discussion and feedback. Based on Senate input, the following steps may be considered:</w:t>
      </w:r>
    </w:p>
    <w:p w:rsidR="00000000" w:rsidDel="00000000" w:rsidP="00000000" w:rsidRDefault="00000000" w:rsidRPr="00000000" w14:paraId="00000023">
      <w:pPr>
        <w:numPr>
          <w:ilvl w:val="0"/>
          <w:numId w:val="1"/>
        </w:numPr>
        <w:shd w:fill="ffffff" w:val="clear"/>
        <w:spacing w:after="0" w:afterAutospacing="0" w:before="240" w:lineRule="auto"/>
        <w:ind w:left="720" w:hanging="360"/>
        <w:rPr>
          <w:sz w:val="24"/>
          <w:szCs w:val="24"/>
          <w:highlight w:val="white"/>
        </w:rPr>
      </w:pPr>
      <w:r w:rsidDel="00000000" w:rsidR="00000000" w:rsidRPr="00000000">
        <w:rPr>
          <w:sz w:val="24"/>
          <w:szCs w:val="24"/>
          <w:highlight w:val="white"/>
          <w:rtl w:val="0"/>
        </w:rPr>
        <w:t xml:space="preserve">Drafting of potential bylaw language, if necessary.</w:t>
      </w:r>
    </w:p>
    <w:p w:rsidR="00000000" w:rsidDel="00000000" w:rsidP="00000000" w:rsidRDefault="00000000" w:rsidRPr="00000000" w14:paraId="00000024">
      <w:pPr>
        <w:numPr>
          <w:ilvl w:val="0"/>
          <w:numId w:val="1"/>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Development of procedural guidelines.</w:t>
      </w:r>
    </w:p>
    <w:p w:rsidR="00000000" w:rsidDel="00000000" w:rsidP="00000000" w:rsidRDefault="00000000" w:rsidRPr="00000000" w14:paraId="00000025">
      <w:pPr>
        <w:numPr>
          <w:ilvl w:val="0"/>
          <w:numId w:val="1"/>
        </w:numPr>
        <w:shd w:fill="ffffff" w:val="clear"/>
        <w:spacing w:after="240" w:before="0" w:beforeAutospacing="0" w:lineRule="auto"/>
        <w:ind w:left="720" w:hanging="360"/>
        <w:rPr>
          <w:sz w:val="24"/>
          <w:szCs w:val="24"/>
          <w:highlight w:val="white"/>
        </w:rPr>
      </w:pPr>
      <w:r w:rsidDel="00000000" w:rsidR="00000000" w:rsidRPr="00000000">
        <w:rPr>
          <w:sz w:val="24"/>
          <w:szCs w:val="24"/>
          <w:highlight w:val="white"/>
          <w:rtl w:val="0"/>
        </w:rPr>
        <w:t xml:space="preserve">Return of the item as an Action Item for a formal Senate vote.</w:t>
      </w:r>
    </w:p>
    <w:p w:rsidR="00000000" w:rsidDel="00000000" w:rsidP="00000000" w:rsidRDefault="00000000" w:rsidRPr="00000000" w14:paraId="00000026">
      <w:pPr>
        <w:shd w:fill="ffffff" w:val="clear"/>
        <w:ind w:left="720" w:hanging="360"/>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hd w:fill="ffffff" w:val="clear"/>
        <w:spacing w:after="80" w:lineRule="auto"/>
        <w:ind w:left="720" w:hanging="360"/>
        <w:rPr>
          <w:b w:val="1"/>
          <w:bCs w:val="1"/>
          <w:sz w:val="34"/>
          <w:szCs w:val="34"/>
          <w:highlight w:val="white"/>
        </w:rPr>
      </w:pPr>
      <w:bookmarkStart w:colFirst="0" w:colLast="0" w:name="_di7l5sqd5hqd" w:id="9"/>
      <w:bookmarkEnd w:id="9"/>
      <w:r w:rsidDel="00000000" w:rsidR="00000000" w:rsidRPr="00000000">
        <w:rPr>
          <w:b w:val="1"/>
          <w:bCs w:val="1"/>
          <w:sz w:val="34"/>
          <w:szCs w:val="34"/>
          <w:highlight w:val="white"/>
          <w:rtl w:val="0"/>
        </w:rPr>
        <w:t xml:space="preserve">Conclusion</w:t>
      </w:r>
    </w:p>
    <w:p w:rsidR="00000000" w:rsidDel="00000000" w:rsidP="00000000" w:rsidRDefault="00000000" w:rsidRPr="00000000" w14:paraId="00000028">
      <w:pPr>
        <w:shd w:fill="ffffff" w:val="clear"/>
        <w:spacing w:after="240" w:before="240" w:lineRule="auto"/>
        <w:rPr>
          <w:sz w:val="24"/>
          <w:szCs w:val="24"/>
          <w:highlight w:val="white"/>
        </w:rPr>
      </w:pPr>
      <w:r w:rsidDel="00000000" w:rsidR="00000000" w:rsidRPr="00000000">
        <w:rPr>
          <w:sz w:val="24"/>
          <w:szCs w:val="24"/>
          <w:highlight w:val="white"/>
          <w:rtl w:val="0"/>
        </w:rPr>
        <w:t xml:space="preserve">The potential adoption of electronic voting represents an opportunity to modernize Senate operations while maintaining integrity, transparency, and accessibility. Faculty input is essential in determining whether and how this transition should move forward.</w:t>
      </w:r>
    </w:p>
    <w:p w:rsidR="00000000" w:rsidDel="00000000" w:rsidP="00000000" w:rsidRDefault="00000000" w:rsidRPr="00000000" w14:paraId="00000029">
      <w:pPr>
        <w:shd w:fill="ffffff" w:val="clear"/>
        <w:spacing w:after="240" w:before="240" w:lineRule="auto"/>
        <w:rPr>
          <w:sz w:val="24"/>
          <w:szCs w:val="24"/>
          <w:highlight w:val="white"/>
        </w:rPr>
      </w:pPr>
      <w:r w:rsidDel="00000000" w:rsidR="00000000" w:rsidRPr="00000000">
        <w:rPr>
          <w:sz w:val="24"/>
          <w:szCs w:val="24"/>
          <w:highlight w:val="white"/>
          <w:rtl w:val="0"/>
        </w:rPr>
        <w:t xml:space="preserve">This item will be returned at a future meeting for formal consideration after discussion and refinement.</w:t>
      </w:r>
    </w:p>
    <w:p w:rsidR="00000000" w:rsidDel="00000000" w:rsidP="00000000" w:rsidRDefault="00000000" w:rsidRPr="00000000" w14:paraId="0000002A">
      <w:pPr>
        <w:shd w:fill="ffffff" w:val="clea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